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A7" w:rsidRDefault="002618A7" w:rsidP="002618A7">
      <w:pPr>
        <w:pStyle w:val="NormalWeb"/>
      </w:pPr>
      <w:r>
        <w:rPr>
          <w:rStyle w:val="Strong"/>
        </w:rPr>
        <w:t>QUESTIONS REGARDING FORECLOSURE SALES: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When do sales take place?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The sale is held 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Tuesday of every month.  The time(s) of the sales are indicated on each notice.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Where are the sales held?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Foreclosure postings and sales will take place at the outside steps of the East door of the Bosque County Courthouse, 110 South Main, Meridian Tx.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Does your office post foreclosures at the courthouse?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Yes.  We post the required copy in the County Clerk’s Office, on the website and on the bulletin board.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What is the cost for posting a foreclosure notice?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Foreclosure posting cost are $3.00 per notice.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Do you file stamp notice copies?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Yes.  There is no charge if the copy is brought in by the customer.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Who conducts the sale(s)?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The trustee acting on behalf of the lender is the one who conducts the sales.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Where can I find out which properties will be sold?</w:t>
      </w:r>
      <w:r>
        <w:rPr>
          <w:rStyle w:val="Strong"/>
          <w:sz w:val="20"/>
          <w:szCs w:val="20"/>
          <w:u w:val="single"/>
        </w:rPr>
        <w:br/>
      </w:r>
      <w:r>
        <w:rPr>
          <w:sz w:val="20"/>
          <w:szCs w:val="20"/>
        </w:rPr>
        <w:t>Notices of all properties to be sold can be viewed 24 hours a day on the Bosque County website.  The notices may also be viewed on the bulletin board located in the East hallway of the Courthouse.</w:t>
      </w:r>
    </w:p>
    <w:p w:rsidR="002618A7" w:rsidRDefault="002618A7" w:rsidP="002618A7">
      <w:pPr>
        <w:pStyle w:val="NormalWeb"/>
      </w:pPr>
      <w:r>
        <w:rPr>
          <w:rStyle w:val="Strong"/>
          <w:sz w:val="20"/>
          <w:szCs w:val="20"/>
          <w:u w:val="single"/>
        </w:rPr>
        <w:t>When are notices posted?</w:t>
      </w:r>
      <w:r>
        <w:rPr>
          <w:rStyle w:val="Strong"/>
          <w:sz w:val="20"/>
          <w:szCs w:val="20"/>
          <w:u w:val="single"/>
        </w:rPr>
        <w:br/>
      </w:r>
      <w:bookmarkStart w:id="0" w:name="_GoBack"/>
      <w:bookmarkEnd w:id="0"/>
      <w:r>
        <w:rPr>
          <w:sz w:val="20"/>
          <w:szCs w:val="20"/>
        </w:rPr>
        <w:t>All notices for the sales must be posted 21 days prior to the sale.</w:t>
      </w:r>
    </w:p>
    <w:p w:rsidR="00E91E61" w:rsidRDefault="00E91E61"/>
    <w:sectPr w:rsidR="00E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A7"/>
    <w:rsid w:val="002618A7"/>
    <w:rsid w:val="00A16D65"/>
    <w:rsid w:val="00B31B7E"/>
    <w:rsid w:val="00B8652C"/>
    <w:rsid w:val="00E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62DE"/>
  <w15:chartTrackingRefBased/>
  <w15:docId w15:val="{F1DC0C0D-40CC-4330-9093-472B068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52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618A7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26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Ferguson</dc:creator>
  <cp:keywords/>
  <dc:description/>
  <cp:lastModifiedBy>Tabatha Ferguson</cp:lastModifiedBy>
  <cp:revision>1</cp:revision>
  <dcterms:created xsi:type="dcterms:W3CDTF">2022-03-31T20:14:00Z</dcterms:created>
  <dcterms:modified xsi:type="dcterms:W3CDTF">2022-03-31T20:21:00Z</dcterms:modified>
</cp:coreProperties>
</file>